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</w:pPr>
      <w:r>
        <w:rPr>
          <w:rFonts w:ascii="Calibri" w:cs="Calibri" w:eastAsia="Calibri" w:hAnsi="Calibri"/>
          <w:b/>
          <w:bCs/>
          <w:color w:val="007FA0"/>
          <w:spacing w:val="20"/>
          <w:sz w:val="20"/>
          <w:szCs w:val="20"/>
        </w:rPr>
        <w:t xml:space="preserve">ECAHLI GLOBAL PROCUREMENT PROGRAMME — GOVERNANCE DOCUMENT</w:t>
      </w:r>
    </w:p>
    <w:p>
      <w:pPr>
        <w:spacing w:after="240"/>
      </w:pPr>
      <w:r>
        <w:rPr>
          <w:rFonts w:ascii="Georgia" w:cs="Georgia" w:eastAsia="Georgia" w:hAnsi="Georgia"/>
          <w:b/>
          <w:bCs/>
          <w:color w:val="001F3F"/>
          <w:sz w:val="52"/>
          <w:szCs w:val="52"/>
        </w:rPr>
        <w:t xml:space="preserve">Conflict of Interest Policy</w:t>
      </w:r>
    </w:p>
    <w:tbl>
      <w:tblPr>
        <w:tblW w:type="pct" w:w="100%"/>
        <w:tblBorders>
          <w:top w:val="single" w:color="D9E2E8" w:sz="4"/>
          <w:left w:val="none"/>
          <w:bottom w:val="single" w:color="D9E2E8" w:sz="4"/>
          <w:right w:val="none"/>
          <w:insideH w:val="none"/>
          <w:insideV w:val="none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POLICY NUMBER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ECAHLI-PROC-03</w:t>
            </w:r>
          </w:p>
        </w:tc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EFFECTIVE DATE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1 August 2026</w:t>
            </w:r>
          </w:p>
        </w:tc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VERSION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1.0</w:t>
            </w:r>
          </w:p>
        </w:tc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APPROVED BY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P. J. van der Merwe, Founder &amp; Lifelong Chair</w:t>
            </w:r>
          </w:p>
        </w:tc>
      </w:tr>
    </w:tbl>
    <w:p>
      <w:pPr>
        <w:pBdr>
          <w:left w:val="single" w:color="C9A24C" w:sz="24" w:space="8"/>
        </w:pBdr>
        <w:shd w:fill="FFF8E6" w:val="clear"/>
        <w:spacing w:after="360" w:before="140"/>
      </w:pPr>
      <w:r>
        <w:rPr>
          <w:rFonts w:ascii="Calibri" w:cs="Calibri" w:eastAsia="Calibri" w:hAnsi="Calibri"/>
          <w:b/>
          <w:bCs/>
          <w:color w:val="8A6A1F"/>
          <w:sz w:val="17"/>
          <w:szCs w:val="17"/>
        </w:rPr>
        <w:t xml:space="preserve">LEGAL REVIEW STATUS: </w:t>
      </w:r>
      <w:r>
        <w:rPr>
          <w:rFonts w:ascii="Calibri" w:cs="Calibri" w:eastAsia="Calibri" w:hAnsi="Calibri"/>
          <w:color w:val="8A6A1F"/>
          <w:sz w:val="17"/>
          <w:szCs w:val="17"/>
        </w:rPr>
        <w:t xml:space="preserve">Draft — pending review by external counsel prior to formal adoption. Not yet binding.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1. Purpose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This Policy protects the integrity of ECAHLI's procurement processes by requiring disclosure of any interest, relationship, or circumstance that could reasonably be seen to influence a procurement decision.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2. Definition of a Conflict of Interest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A conflict of interest arises where a person involved in specifying, evaluating, approving, or administering a procurement has a personal, financial, or familial interest — direct or indirect — in the outcome. This includes, without limitation: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Financial interest in a bidding company, including shareholding, directorship, or consulting arrangement.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 close family member employed by, or holding a controlling interest in, a bidding company.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Prior or ongoing personal relationships with an individual representing a bidder that could reasonably affect impartial judgement.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Receipt of gifts, hospitality, or benefits from a current or prospective bidder beyond nominal value.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3. Disclosure Obligation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Every individual involved in a procurement process — staff, director, or appointed evaluator — must complete a written Conflict of Interest Declaration before participating in that process. Declarations are made: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At the point a person is assigned to a Tender Evaluation Committee.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Immediately upon becoming aware of a conflict that arises during a process already underway.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Annually, as a standing declaration covering all known interests.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4. Management of Declared Conflicts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Where a conflict is declared, the individual is recused from all evaluation, approval, and negotiation activity relating to that procurement.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recusal and the reason for it are recorded in the procurement file.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Where the conflicted individual holds a role that cannot reasonably be delegated, the matter is escalated to the Legal &amp; Compliance Manager for an independent determination on how the process should proceed.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5. Vendor Obligations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Bidders are required to disclose, at the point of tender submission, any known relationship with ECAHLI staff, directors, or evaluators that could constitute a conflict of interest. Failure to disclose a known conflict is grounds for disqualification or contract termination.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6. Non-Compliance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Failure to declare a known conflict of interest is treated as a serious breach of this Policy and may result in disciplinary action, exclusion from future procurement activity, and, where applicable, referral to the relevant regulatory authority.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7. Review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This Policy is reviewed annually by the Board.</w:t>
      </w:r>
    </w:p>
    <w:sectPr>
      <w:headerReference w:type="default" r:id="rId7"/>
      <w:footerReference w:type="default" r:id="rId8"/>
      <w:pgSz w:w="12240" w:h="15840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2E8" w:sz="4" w:space="6"/>
      </w:pBdr>
      <w:spacing w:before="100"/>
    </w:pPr>
    <w:r>
      <w:rPr>
        <w:rFonts w:ascii="Calibri" w:cs="Calibri" w:eastAsia="Calibri" w:hAnsi="Calibri"/>
        <w:color w:val="52707F"/>
        <w:sz w:val="15"/>
        <w:szCs w:val="15"/>
      </w:rPr>
      <w:t xml:space="preserve">ECAHLI Global Holdings · Dutch Stichting · tenders.africa@ecahli.com</w:t>
    </w:r>
  </w:p>
  <w:p>
    <w:pPr>
      <w:jc w:val="right"/>
    </w:pPr>
    <w:r>
      <w:rPr>
        <w:rFonts w:ascii="Calibri" w:cs="Calibri" w:eastAsia="Calibri" w:hAnsi="Calibri"/>
        <w:color w:val="52707F"/>
        <w:sz w:val="15"/>
        <w:szCs w:val="15"/>
      </w:rPr>
      <w:t xml:space="preserve">Page </w:t>
    </w:r>
    <w:r>
      <w:rPr>
        <w:rFonts w:ascii="Calibri" w:cs="Calibri" w:eastAsia="Calibri" w:hAnsi="Calibri"/>
        <w:color w:val="52707F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2707F"/>
        <w:sz w:val="15"/>
        <w:szCs w:val="15"/>
      </w:rPr>
      <w:t xml:space="preserve"> of </w:t>
    </w:r>
    <w:r>
      <w:rPr>
        <w:rFonts w:ascii="Calibri" w:cs="Calibri" w:eastAsia="Calibri" w:hAnsi="Calibri"/>
        <w:color w:val="52707F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7FA0" w:sz="8" w:space="6"/>
      </w:pBdr>
      <w:spacing w:after="100"/>
    </w:pPr>
    <w:r>
      <w:rPr>
        <w:rFonts w:ascii="Georgia" w:cs="Georgia" w:eastAsia="Georgia" w:hAnsi="Georgia"/>
        <w:b/>
        <w:bCs/>
        <w:color w:val="001F3F"/>
        <w:sz w:val="16"/>
        <w:szCs w:val="16"/>
      </w:rPr>
      <w:t xml:space="preserve">ECAHLI GLOBAL HOLDINGS</w:t>
    </w:r>
    <w:r>
      <w:rPr>
        <w:rFonts w:ascii="Calibri" w:cs="Calibri" w:eastAsia="Calibri" w:hAnsi="Calibri"/>
        <w:color w:val="52707F"/>
        <w:sz w:val="16"/>
        <w:szCs w:val="16"/>
      </w:rPr>
      <w:t xml:space="preserve">   ·   Global Procurement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31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2026-07-07T21:52:22.689Z</dcterms:created>
  <dcterms:modified xsi:type="dcterms:W3CDTF">2026-07-07T21:52:22.689Z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